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223" w14:textId="77777777" w:rsidR="006F2AA8" w:rsidRDefault="006F2AA8" w:rsidP="006F2AA8">
      <w:pPr>
        <w:pStyle w:val="NormalWeb"/>
        <w:spacing w:before="0" w:beforeAutospacing="0" w:after="0" w:afterAutospacing="0"/>
        <w:ind w:left="371"/>
      </w:pPr>
      <w:r>
        <w:rPr>
          <w:rFonts w:ascii="Times" w:hAnsi="Times" w:cs="Times"/>
          <w:b/>
          <w:bCs/>
          <w:color w:val="000000"/>
          <w:sz w:val="26"/>
          <w:szCs w:val="26"/>
        </w:rPr>
        <w:t>CONCUSSION AWARENESS </w:t>
      </w:r>
    </w:p>
    <w:p w14:paraId="7990C67D" w14:textId="77777777" w:rsidR="006F2AA8" w:rsidRDefault="006F2AA8" w:rsidP="006F2AA8">
      <w:pPr>
        <w:pStyle w:val="NormalWeb"/>
        <w:spacing w:before="494" w:beforeAutospacing="0" w:after="0" w:afterAutospacing="0"/>
        <w:ind w:left="358" w:right="282" w:firstLine="1"/>
      </w:pPr>
      <w:r>
        <w:rPr>
          <w:rFonts w:ascii="Times" w:hAnsi="Times" w:cs="Times"/>
          <w:color w:val="000000"/>
          <w:sz w:val="21"/>
          <w:szCs w:val="21"/>
        </w:rPr>
        <w:t xml:space="preserve">We strongly encourage all families to become familiar with concussion prevention, concussion </w:t>
      </w:r>
      <w:proofErr w:type="gramStart"/>
      <w:r>
        <w:rPr>
          <w:rFonts w:ascii="Times" w:hAnsi="Times" w:cs="Times"/>
          <w:color w:val="000000"/>
          <w:sz w:val="21"/>
          <w:szCs w:val="21"/>
        </w:rPr>
        <w:t>symptoms,  baseline</w:t>
      </w:r>
      <w:proofErr w:type="gramEnd"/>
      <w:r>
        <w:rPr>
          <w:rFonts w:ascii="Times" w:hAnsi="Times" w:cs="Times"/>
          <w:color w:val="000000"/>
          <w:sz w:val="21"/>
          <w:szCs w:val="21"/>
        </w:rPr>
        <w:t xml:space="preserve"> testing, and dealing with concussion using our protocol which follows the components of Rowan’s  Law.  Members that register for SLYC programming or lessons will be required to acknowledge understanding and agreement with the </w:t>
      </w:r>
      <w:r>
        <w:rPr>
          <w:color w:val="000000"/>
          <w:sz w:val="20"/>
          <w:szCs w:val="20"/>
        </w:rPr>
        <w:t xml:space="preserve">Concussion Code of Conduct </w:t>
      </w:r>
      <w:proofErr w:type="gramStart"/>
      <w:r>
        <w:rPr>
          <w:color w:val="000000"/>
          <w:sz w:val="20"/>
          <w:szCs w:val="20"/>
        </w:rPr>
        <w:t>of  Athlete</w:t>
      </w:r>
      <w:proofErr w:type="gramEnd"/>
      <w:r>
        <w:rPr>
          <w:color w:val="000000"/>
          <w:sz w:val="20"/>
          <w:szCs w:val="20"/>
        </w:rPr>
        <w:t xml:space="preserve"> and Participant. </w:t>
      </w:r>
    </w:p>
    <w:p w14:paraId="421B9814" w14:textId="77777777" w:rsidR="006F2AA8" w:rsidRDefault="006F2AA8" w:rsidP="006F2AA8">
      <w:pPr>
        <w:pStyle w:val="NormalWeb"/>
        <w:spacing w:before="494" w:beforeAutospacing="0" w:after="0" w:afterAutospacing="0"/>
        <w:ind w:left="358" w:right="282" w:firstLine="1"/>
      </w:pPr>
      <w:r>
        <w:rPr>
          <w:rFonts w:ascii="Times" w:hAnsi="Times" w:cs="Times"/>
          <w:color w:val="000000"/>
          <w:sz w:val="21"/>
          <w:szCs w:val="21"/>
        </w:rPr>
        <w:t xml:space="preserve">If a participant in our programs has a concussion or possible concussion, the participant may be removed </w:t>
      </w:r>
      <w:proofErr w:type="gramStart"/>
      <w:r>
        <w:rPr>
          <w:rFonts w:ascii="Times" w:hAnsi="Times" w:cs="Times"/>
          <w:color w:val="000000"/>
          <w:sz w:val="21"/>
          <w:szCs w:val="21"/>
        </w:rPr>
        <w:t>from  the</w:t>
      </w:r>
      <w:proofErr w:type="gramEnd"/>
      <w:r>
        <w:rPr>
          <w:rFonts w:ascii="Times" w:hAnsi="Times" w:cs="Times"/>
          <w:color w:val="000000"/>
          <w:sz w:val="21"/>
          <w:szCs w:val="21"/>
        </w:rPr>
        <w:t xml:space="preserve"> program. </w:t>
      </w:r>
    </w:p>
    <w:p w14:paraId="37A61C0C" w14:textId="77777777" w:rsidR="006F2AA8" w:rsidRDefault="006F2AA8" w:rsidP="006F2AA8">
      <w:pPr>
        <w:pStyle w:val="NormalWeb"/>
        <w:spacing w:before="388" w:beforeAutospacing="0" w:after="0" w:afterAutospacing="0"/>
        <w:ind w:left="361" w:hanging="1"/>
      </w:pPr>
      <w:r>
        <w:rPr>
          <w:rFonts w:ascii="Times" w:hAnsi="Times" w:cs="Times"/>
          <w:color w:val="000000"/>
          <w:sz w:val="21"/>
          <w:szCs w:val="21"/>
        </w:rPr>
        <w:t xml:space="preserve">As part of SLYC's commitment to concussion prevention, we are now encouraging all participants in sailing </w:t>
      </w:r>
      <w:proofErr w:type="gramStart"/>
      <w:r>
        <w:rPr>
          <w:rFonts w:ascii="Times" w:hAnsi="Times" w:cs="Times"/>
          <w:color w:val="000000"/>
          <w:sz w:val="21"/>
          <w:szCs w:val="21"/>
        </w:rPr>
        <w:t>to  wear</w:t>
      </w:r>
      <w:proofErr w:type="gramEnd"/>
      <w:r>
        <w:rPr>
          <w:rFonts w:ascii="Times" w:hAnsi="Times" w:cs="Times"/>
          <w:color w:val="000000"/>
          <w:sz w:val="21"/>
          <w:szCs w:val="21"/>
        </w:rPr>
        <w:t xml:space="preserve"> helmets. Helmets designed specifically for sailing may be found at suppliers of water sports equipment. </w:t>
      </w:r>
    </w:p>
    <w:p w14:paraId="7A8EB798" w14:textId="77777777" w:rsidR="006F2AA8" w:rsidRDefault="006F2AA8" w:rsidP="006F2AA8">
      <w:pPr>
        <w:pStyle w:val="NormalWeb"/>
        <w:spacing w:before="389" w:beforeAutospacing="0" w:after="0" w:afterAutospacing="0"/>
        <w:ind w:left="363" w:right="797" w:hanging="5"/>
      </w:pPr>
      <w:r>
        <w:rPr>
          <w:rFonts w:ascii="Times" w:hAnsi="Times" w:cs="Times"/>
          <w:color w:val="000000"/>
          <w:sz w:val="21"/>
          <w:szCs w:val="21"/>
        </w:rPr>
        <w:t xml:space="preserve">It’s important to be able to recognize concussion symptoms, to seek medical advice if a concussion </w:t>
      </w:r>
      <w:proofErr w:type="gramStart"/>
      <w:r>
        <w:rPr>
          <w:rFonts w:ascii="Times" w:hAnsi="Times" w:cs="Times"/>
          <w:color w:val="000000"/>
          <w:sz w:val="21"/>
          <w:szCs w:val="21"/>
        </w:rPr>
        <w:t>is  suspected</w:t>
      </w:r>
      <w:proofErr w:type="gramEnd"/>
      <w:r>
        <w:rPr>
          <w:rFonts w:ascii="Times" w:hAnsi="Times" w:cs="Times"/>
          <w:color w:val="000000"/>
          <w:sz w:val="21"/>
          <w:szCs w:val="21"/>
        </w:rPr>
        <w:t>, and to understand the steps to follow in returning to sport following a concussion.  </w:t>
      </w:r>
    </w:p>
    <w:p w14:paraId="50264E1C" w14:textId="77777777" w:rsidR="006F2AA8" w:rsidRDefault="006F2AA8" w:rsidP="0065021C">
      <w:pPr>
        <w:pStyle w:val="NormalWeb"/>
        <w:spacing w:before="389" w:beforeAutospacing="0" w:after="0" w:afterAutospacing="0"/>
        <w:ind w:right="170"/>
        <w:jc w:val="center"/>
      </w:pPr>
      <w:r>
        <w:rPr>
          <w:rFonts w:ascii="Times" w:hAnsi="Times" w:cs="Times"/>
          <w:color w:val="000000"/>
          <w:sz w:val="21"/>
          <w:szCs w:val="21"/>
        </w:rPr>
        <w:t>Please click on the links below for Ontario Ministry of Tourism, Culture and Sport age-appropriate materials: </w:t>
      </w:r>
    </w:p>
    <w:p w14:paraId="688F66CE" w14:textId="77777777" w:rsidR="006F2AA8" w:rsidRDefault="006F2AA8" w:rsidP="006F2AA8">
      <w:pPr>
        <w:pStyle w:val="NormalWeb"/>
        <w:spacing w:before="498" w:beforeAutospacing="0" w:after="0" w:afterAutospacing="0" w:line="480" w:lineRule="auto"/>
        <w:ind w:left="8" w:right="511"/>
      </w:pPr>
      <w:r>
        <w:rPr>
          <w:rFonts w:ascii="Arial" w:hAnsi="Arial" w:cs="Arial"/>
          <w:color w:val="000000"/>
          <w:sz w:val="20"/>
          <w:szCs w:val="20"/>
        </w:rPr>
        <w:t xml:space="preserve">∙ </w:t>
      </w:r>
      <w:r>
        <w:rPr>
          <w:rFonts w:ascii="Times" w:hAnsi="Times" w:cs="Times"/>
          <w:color w:val="000000"/>
          <w:sz w:val="21"/>
          <w:szCs w:val="21"/>
        </w:rPr>
        <w:t xml:space="preserve">Ages 10 and under: </w:t>
      </w:r>
      <w:r>
        <w:rPr>
          <w:rFonts w:ascii="Times" w:hAnsi="Times" w:cs="Times"/>
          <w:color w:val="000000"/>
          <w:sz w:val="21"/>
          <w:szCs w:val="21"/>
          <w:u w:val="single"/>
        </w:rPr>
        <w:t>https://files.ontario.ca/mtcs-rowans-law-booklet-ages-10-and-under-en-2019-05.pdf</w:t>
      </w:r>
      <w:r>
        <w:rPr>
          <w:rFonts w:ascii="Times" w:hAnsi="Times" w:cs="Times"/>
          <w:color w:val="000000"/>
          <w:sz w:val="21"/>
          <w:szCs w:val="21"/>
        </w:rPr>
        <w:t xml:space="preserve"> </w:t>
      </w:r>
      <w:r>
        <w:rPr>
          <w:rFonts w:ascii="Arial" w:hAnsi="Arial" w:cs="Arial"/>
          <w:color w:val="000000"/>
          <w:sz w:val="20"/>
          <w:szCs w:val="20"/>
        </w:rPr>
        <w:t xml:space="preserve">∙ </w:t>
      </w:r>
      <w:r>
        <w:rPr>
          <w:rFonts w:ascii="Times" w:hAnsi="Times" w:cs="Times"/>
          <w:color w:val="000000"/>
          <w:sz w:val="21"/>
          <w:szCs w:val="21"/>
        </w:rPr>
        <w:t xml:space="preserve">Ages 11 – 14: </w:t>
      </w:r>
      <w:r>
        <w:rPr>
          <w:rFonts w:ascii="Times" w:hAnsi="Times" w:cs="Times"/>
          <w:color w:val="000000"/>
          <w:sz w:val="21"/>
          <w:szCs w:val="21"/>
          <w:u w:val="single"/>
        </w:rPr>
        <w:t>https://files.ontario.ca/mtcs-rowans-law-booklet-ages-11-to-14-en-2019-05.pdf</w:t>
      </w:r>
      <w:r>
        <w:rPr>
          <w:rFonts w:ascii="Times" w:hAnsi="Times" w:cs="Times"/>
          <w:color w:val="000000"/>
          <w:sz w:val="21"/>
          <w:szCs w:val="21"/>
        </w:rPr>
        <w:t xml:space="preserve"> </w:t>
      </w:r>
      <w:r>
        <w:rPr>
          <w:rFonts w:ascii="Arial" w:hAnsi="Arial" w:cs="Arial"/>
          <w:color w:val="000000"/>
          <w:sz w:val="20"/>
          <w:szCs w:val="20"/>
        </w:rPr>
        <w:t xml:space="preserve">∙ </w:t>
      </w:r>
      <w:r>
        <w:rPr>
          <w:rFonts w:ascii="Times" w:hAnsi="Times" w:cs="Times"/>
          <w:color w:val="000000"/>
          <w:sz w:val="21"/>
          <w:szCs w:val="21"/>
        </w:rPr>
        <w:t xml:space="preserve">Ages 15 and up: </w:t>
      </w:r>
      <w:r>
        <w:rPr>
          <w:rFonts w:ascii="Times" w:hAnsi="Times" w:cs="Times"/>
          <w:color w:val="000000"/>
          <w:sz w:val="21"/>
          <w:szCs w:val="21"/>
          <w:u w:val="single"/>
        </w:rPr>
        <w:t>https://files.ontario.ca/mtcs-rowans-law-booklet-ages-15-and-up-en-2019-05.pdf</w:t>
      </w:r>
      <w:r>
        <w:rPr>
          <w:rFonts w:ascii="Times" w:hAnsi="Times" w:cs="Times"/>
          <w:color w:val="000000"/>
          <w:sz w:val="21"/>
          <w:szCs w:val="21"/>
        </w:rPr>
        <w:t> </w:t>
      </w:r>
    </w:p>
    <w:p w14:paraId="6067D67C" w14:textId="623B67E1" w:rsidR="006F2AA8" w:rsidRDefault="006F2AA8" w:rsidP="006F2AA8">
      <w:pPr>
        <w:pStyle w:val="NormalWeb"/>
        <w:spacing w:before="289" w:beforeAutospacing="0" w:after="0" w:afterAutospacing="0"/>
        <w:ind w:left="363"/>
        <w:rPr>
          <w:rFonts w:ascii="Times" w:hAnsi="Times" w:cs="Times"/>
          <w:color w:val="000000"/>
          <w:sz w:val="21"/>
          <w:szCs w:val="21"/>
        </w:rPr>
      </w:pPr>
      <w:r>
        <w:rPr>
          <w:rFonts w:ascii="Times" w:hAnsi="Times" w:cs="Times"/>
          <w:color w:val="000000"/>
          <w:sz w:val="21"/>
          <w:szCs w:val="21"/>
        </w:rPr>
        <w:t>You may also wish to use this guide from Parachute Canada for athletes in general: </w:t>
      </w:r>
    </w:p>
    <w:p w14:paraId="1C0D1A67" w14:textId="37BBEEDF" w:rsidR="0065021C" w:rsidRDefault="00D45039" w:rsidP="006F2AA8">
      <w:pPr>
        <w:pStyle w:val="NormalWeb"/>
        <w:spacing w:before="289" w:beforeAutospacing="0" w:after="0" w:afterAutospacing="0"/>
        <w:ind w:left="363"/>
      </w:pPr>
      <w:hyperlink r:id="rId4" w:history="1">
        <w:r w:rsidR="0065021C" w:rsidRPr="00727975">
          <w:rPr>
            <w:rStyle w:val="Hyperlink"/>
          </w:rPr>
          <w:t>https://parachute.ca/wp-content/uploads/2019/06/Concussion-Guide-for-Athletes.pdf</w:t>
        </w:r>
      </w:hyperlink>
    </w:p>
    <w:p w14:paraId="25198AA3" w14:textId="77777777" w:rsidR="006F2AA8" w:rsidRDefault="006F2AA8" w:rsidP="0065021C">
      <w:pPr>
        <w:pStyle w:val="NormalWeb"/>
        <w:spacing w:before="498" w:beforeAutospacing="0" w:after="0" w:afterAutospacing="0"/>
        <w:ind w:right="99"/>
      </w:pPr>
      <w:r>
        <w:rPr>
          <w:rFonts w:ascii="Times" w:hAnsi="Times" w:cs="Times"/>
          <w:color w:val="000000"/>
          <w:sz w:val="21"/>
          <w:szCs w:val="21"/>
        </w:rPr>
        <w:t>Where an athlete or program participant has had a concussion or suspected concussion, they must temporarily stop participation in our programs.  </w:t>
      </w:r>
    </w:p>
    <w:p w14:paraId="5FE85FC3" w14:textId="77777777" w:rsidR="006F2AA8" w:rsidRDefault="006F2AA8" w:rsidP="006F2AA8">
      <w:pPr>
        <w:pStyle w:val="NormalWeb"/>
        <w:spacing w:before="389" w:beforeAutospacing="0" w:after="0" w:afterAutospacing="0"/>
        <w:ind w:left="359" w:right="83" w:firstLine="3"/>
      </w:pPr>
      <w:r>
        <w:rPr>
          <w:rFonts w:ascii="Times" w:hAnsi="Times" w:cs="Times"/>
          <w:color w:val="000000"/>
          <w:sz w:val="21"/>
          <w:szCs w:val="21"/>
        </w:rPr>
        <w:t xml:space="preserve">Returning to sport after experiencing a concussion or a suspected concussion requires a doctor’s note. </w:t>
      </w:r>
      <w:proofErr w:type="gramStart"/>
      <w:r>
        <w:rPr>
          <w:rFonts w:ascii="Times" w:hAnsi="Times" w:cs="Times"/>
          <w:color w:val="000000"/>
          <w:sz w:val="21"/>
          <w:szCs w:val="21"/>
        </w:rPr>
        <w:t>The  physician</w:t>
      </w:r>
      <w:proofErr w:type="gramEnd"/>
      <w:r>
        <w:rPr>
          <w:rFonts w:ascii="Times" w:hAnsi="Times" w:cs="Times"/>
          <w:color w:val="000000"/>
          <w:sz w:val="21"/>
          <w:szCs w:val="21"/>
        </w:rPr>
        <w:t xml:space="preserve"> must state in a note to the athlete, or if the athlete is a child in a note to the athlete’s parent or  guardian, that the athlete has </w:t>
      </w:r>
      <w:r>
        <w:rPr>
          <w:rFonts w:ascii="Times" w:hAnsi="Times" w:cs="Times"/>
          <w:b/>
          <w:bCs/>
          <w:color w:val="000000"/>
          <w:sz w:val="21"/>
          <w:szCs w:val="21"/>
        </w:rPr>
        <w:t xml:space="preserve">“No concussion – athlete may return to:” </w:t>
      </w:r>
      <w:r>
        <w:rPr>
          <w:rFonts w:ascii="Times" w:hAnsi="Times" w:cs="Times"/>
          <w:color w:val="000000"/>
          <w:sz w:val="21"/>
          <w:szCs w:val="21"/>
        </w:rPr>
        <w:t xml:space="preserve">Alternatively, the doctor shall write:  </w:t>
      </w:r>
      <w:r>
        <w:rPr>
          <w:rFonts w:ascii="Times" w:hAnsi="Times" w:cs="Times"/>
          <w:b/>
          <w:bCs/>
          <w:color w:val="000000"/>
          <w:sz w:val="21"/>
          <w:szCs w:val="21"/>
        </w:rPr>
        <w:t xml:space="preserve">"Concussion - athlete shall ..." </w:t>
      </w:r>
      <w:r>
        <w:rPr>
          <w:rFonts w:ascii="Times" w:hAnsi="Times" w:cs="Times"/>
          <w:color w:val="000000"/>
          <w:sz w:val="21"/>
          <w:szCs w:val="21"/>
        </w:rPr>
        <w:t xml:space="preserve">(In other words the physician must state whether the athlete has had </w:t>
      </w:r>
      <w:proofErr w:type="gramStart"/>
      <w:r>
        <w:rPr>
          <w:rFonts w:ascii="Times" w:hAnsi="Times" w:cs="Times"/>
          <w:color w:val="000000"/>
          <w:sz w:val="21"/>
          <w:szCs w:val="21"/>
        </w:rPr>
        <w:t>a  concussion</w:t>
      </w:r>
      <w:proofErr w:type="gramEnd"/>
      <w:r>
        <w:rPr>
          <w:rFonts w:ascii="Times" w:hAnsi="Times" w:cs="Times"/>
          <w:color w:val="000000"/>
          <w:sz w:val="21"/>
          <w:szCs w:val="21"/>
        </w:rPr>
        <w:t xml:space="preserve"> or not.)</w:t>
      </w:r>
    </w:p>
    <w:p w14:paraId="70AE9FCB" w14:textId="77777777" w:rsidR="006F2AA8" w:rsidRDefault="006F2AA8" w:rsidP="006F2AA8">
      <w:pPr>
        <w:pStyle w:val="NormalWeb"/>
        <w:spacing w:before="0" w:beforeAutospacing="0" w:after="0" w:afterAutospacing="0"/>
        <w:ind w:left="362"/>
      </w:pPr>
      <w:r>
        <w:rPr>
          <w:rFonts w:ascii="Times" w:hAnsi="Times" w:cs="Times"/>
          <w:color w:val="000000"/>
          <w:sz w:val="21"/>
          <w:szCs w:val="21"/>
        </w:rPr>
        <w:t>Here are the Return to Sport guidelines recommended by Parachute Canada: </w:t>
      </w:r>
    </w:p>
    <w:p w14:paraId="07F4987D" w14:textId="23343B16" w:rsidR="0065021C" w:rsidRDefault="00D45039" w:rsidP="006F2AA8">
      <w:pPr>
        <w:pStyle w:val="NormalWeb"/>
        <w:spacing w:before="498" w:beforeAutospacing="0" w:after="0" w:afterAutospacing="0"/>
        <w:ind w:left="359" w:right="144" w:firstLine="9"/>
        <w:rPr>
          <w:rFonts w:ascii="Times" w:hAnsi="Times" w:cs="Times"/>
          <w:color w:val="000000"/>
          <w:sz w:val="21"/>
          <w:szCs w:val="21"/>
        </w:rPr>
      </w:pPr>
      <w:hyperlink r:id="rId5" w:history="1">
        <w:r w:rsidR="0065021C" w:rsidRPr="00727975">
          <w:rPr>
            <w:rStyle w:val="Hyperlink"/>
            <w:rFonts w:ascii="Times" w:hAnsi="Times" w:cs="Times"/>
            <w:sz w:val="21"/>
            <w:szCs w:val="21"/>
          </w:rPr>
          <w:t>https://parachute.ca/wp-content/uploads/2019/06/Return-to-Sport-Strategy.pdf</w:t>
        </w:r>
      </w:hyperlink>
    </w:p>
    <w:p w14:paraId="6D5D5FCE" w14:textId="25CB8326" w:rsidR="006F2AA8" w:rsidRPr="0065021C" w:rsidRDefault="0065021C" w:rsidP="0065021C">
      <w:pPr>
        <w:pStyle w:val="NormalWeb"/>
        <w:spacing w:before="498" w:beforeAutospacing="0" w:after="0" w:afterAutospacing="0"/>
        <w:ind w:left="359" w:right="144" w:firstLine="9"/>
        <w:rPr>
          <w:rFonts w:ascii="Times" w:hAnsi="Times" w:cs="Times"/>
          <w:color w:val="000000"/>
          <w:sz w:val="21"/>
          <w:szCs w:val="21"/>
        </w:rPr>
      </w:pPr>
      <w:r w:rsidRPr="0065021C">
        <w:rPr>
          <w:rFonts w:ascii="Times" w:hAnsi="Times" w:cs="Times"/>
          <w:color w:val="000000"/>
          <w:sz w:val="21"/>
          <w:szCs w:val="21"/>
        </w:rPr>
        <w:lastRenderedPageBreak/>
        <w:t xml:space="preserve"> </w:t>
      </w:r>
      <w:r w:rsidR="006F2AA8">
        <w:rPr>
          <w:rFonts w:ascii="Times" w:hAnsi="Times" w:cs="Times"/>
          <w:color w:val="000000"/>
          <w:sz w:val="21"/>
          <w:szCs w:val="21"/>
        </w:rPr>
        <w:t xml:space="preserve">(In 2020 the club will, in accordance with the requirements of Rowan's law, implement formal return to </w:t>
      </w:r>
      <w:proofErr w:type="gramStart"/>
      <w:r w:rsidR="006F2AA8">
        <w:rPr>
          <w:rFonts w:ascii="Times" w:hAnsi="Times" w:cs="Times"/>
          <w:color w:val="000000"/>
          <w:sz w:val="21"/>
          <w:szCs w:val="21"/>
        </w:rPr>
        <w:t>sport  policies</w:t>
      </w:r>
      <w:proofErr w:type="gramEnd"/>
      <w:r w:rsidR="006F2AA8">
        <w:rPr>
          <w:rFonts w:ascii="Times" w:hAnsi="Times" w:cs="Times"/>
          <w:color w:val="000000"/>
          <w:sz w:val="21"/>
          <w:szCs w:val="21"/>
        </w:rPr>
        <w:t xml:space="preserve"> and procedures.) </w:t>
      </w:r>
    </w:p>
    <w:p w14:paraId="32314352" w14:textId="77777777" w:rsidR="006F2AA8" w:rsidRDefault="006F2AA8" w:rsidP="006F2AA8">
      <w:pPr>
        <w:pStyle w:val="NormalWeb"/>
        <w:spacing w:before="389" w:beforeAutospacing="0" w:after="0" w:afterAutospacing="0"/>
        <w:ind w:left="359" w:right="649" w:hanging="6"/>
      </w:pPr>
      <w:r>
        <w:rPr>
          <w:rFonts w:ascii="Times" w:hAnsi="Times" w:cs="Times"/>
          <w:color w:val="000000"/>
          <w:sz w:val="21"/>
          <w:szCs w:val="21"/>
        </w:rPr>
        <w:t xml:space="preserve">We will also follow concussion policies as required by the sport associations that we belong to, such </w:t>
      </w:r>
      <w:proofErr w:type="gramStart"/>
      <w:r>
        <w:rPr>
          <w:rFonts w:ascii="Times" w:hAnsi="Times" w:cs="Times"/>
          <w:color w:val="000000"/>
          <w:sz w:val="21"/>
          <w:szCs w:val="21"/>
        </w:rPr>
        <w:t>as  Ontario</w:t>
      </w:r>
      <w:proofErr w:type="gramEnd"/>
      <w:r>
        <w:rPr>
          <w:rFonts w:ascii="Times" w:hAnsi="Times" w:cs="Times"/>
          <w:color w:val="000000"/>
          <w:sz w:val="21"/>
          <w:szCs w:val="21"/>
        </w:rPr>
        <w:t xml:space="preserve"> Sailing and Ontario Tennis Association. </w:t>
      </w:r>
    </w:p>
    <w:p w14:paraId="539F723A" w14:textId="77777777" w:rsidR="00105AFA" w:rsidRDefault="00105AFA"/>
    <w:sectPr w:rsidR="00105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A8"/>
    <w:rsid w:val="00105AFA"/>
    <w:rsid w:val="0065021C"/>
    <w:rsid w:val="006F2AA8"/>
    <w:rsid w:val="008A2E29"/>
    <w:rsid w:val="00D45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C0C4"/>
  <w15:chartTrackingRefBased/>
  <w15:docId w15:val="{BB842658-E3E9-43F5-A306-EC792E23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A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5021C"/>
    <w:rPr>
      <w:color w:val="0563C1" w:themeColor="hyperlink"/>
      <w:u w:val="single"/>
    </w:rPr>
  </w:style>
  <w:style w:type="character" w:styleId="UnresolvedMention">
    <w:name w:val="Unresolved Mention"/>
    <w:basedOn w:val="DefaultParagraphFont"/>
    <w:uiPriority w:val="99"/>
    <w:semiHidden/>
    <w:unhideWhenUsed/>
    <w:rsid w:val="0065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achute.ca/wp-content/uploads/2019/06/Return-to-Sport-Strategy.pdf" TargetMode="External"/><Relationship Id="rId4" Type="http://schemas.openxmlformats.org/officeDocument/2006/relationships/hyperlink" Target="https://parachute.ca/wp-content/uploads/2019/06/Concussion-Guide-for-Athle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Plant</dc:creator>
  <cp:keywords/>
  <dc:description/>
  <cp:lastModifiedBy>Greg Plant</cp:lastModifiedBy>
  <cp:revision>2</cp:revision>
  <dcterms:created xsi:type="dcterms:W3CDTF">2022-03-09T17:36:00Z</dcterms:created>
  <dcterms:modified xsi:type="dcterms:W3CDTF">2022-03-09T17:36:00Z</dcterms:modified>
</cp:coreProperties>
</file>